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18-5_4seq1.xml.htm"/>
      <w:bookmarkStart w:id="1" w:name="kstm2622318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ZIER DAWN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 WHITE PLAINS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Prestige Consumer Healthcare Inc.</w:t>
              </w:r>
            </w:hyperlink>
            <w:r>
              <w:rPr/>
              <w:t xml:space="preserve"> [ </w:t>
            </w:r>
            <w:r>
              <w:rPr>
                <w:rFonts w:ascii="Times;serif" w:hAnsi="Times;serif"/>
                <w:color w:val="0000FF"/>
                <w:sz w:val="24"/>
                <w:shd w:fill="FFFFFF" w:val="clear"/>
              </w:rPr>
              <w:t>PBH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2,981 restricted stock units equal to $155,000 divided by the closing stock price of $52.00 on August 4, 2026, in connection with the Issuer's director compensation program. The restricted stock units vest on the first anniversary of grant and will be settled by delivery to the Reporting Person of one share of common stock of the issuer for each vested restricted stock unit promptly following the earliest of (1) the Reporting Person's death, (ii) the Reporting Person's separation or (iii)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Dawn M. Zier by Christine Sacco Attorney-in-Fact pursuant to Power of Attorney dated May 4, 2020 on file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2083" TargetMode="External"/><Relationship Id="rId5" Type="http://schemas.openxmlformats.org/officeDocument/2006/relationships/hyperlink" Target="http://www.sec.gov/cgi-bin/browse-edgar?action=getcompany&amp;CIK=00012959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3611</Characters>
  <CharactersWithSpaces>4217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